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C3" w:rsidRPr="00C83FC3" w:rsidRDefault="00C83FC3" w:rsidP="00C83FC3">
      <w:pPr>
        <w:spacing w:line="300" w:lineRule="atLeast"/>
        <w:rPr>
          <w:rFonts w:ascii="Arial" w:hAnsi="Arial" w:cs="Arial"/>
          <w:color w:val="333333"/>
          <w:sz w:val="24"/>
          <w:szCs w:val="24"/>
        </w:rPr>
      </w:pPr>
      <w:r>
        <w:rPr>
          <w:rFonts w:ascii="Calibri" w:hAnsi="Calibri" w:cs="Arial"/>
          <w:color w:val="222222"/>
          <w:sz w:val="22"/>
          <w:szCs w:val="22"/>
        </w:rPr>
        <w:t xml:space="preserve">From </w:t>
      </w:r>
      <w:proofErr w:type="spellStart"/>
      <w:r w:rsidRPr="00C83FC3">
        <w:rPr>
          <w:rFonts w:ascii="Arial" w:hAnsi="Arial" w:cs="Arial"/>
          <w:color w:val="333333"/>
          <w:sz w:val="24"/>
          <w:szCs w:val="24"/>
        </w:rPr>
        <w:t>Mohassel</w:t>
      </w:r>
      <w:proofErr w:type="spellEnd"/>
      <w:r w:rsidRPr="00C83FC3">
        <w:rPr>
          <w:rFonts w:ascii="Arial" w:hAnsi="Arial" w:cs="Arial"/>
          <w:color w:val="333333"/>
          <w:sz w:val="24"/>
          <w:szCs w:val="24"/>
        </w:rPr>
        <w:t xml:space="preserve">, </w:t>
      </w:r>
      <w:proofErr w:type="spellStart"/>
      <w:r w:rsidRPr="00C83FC3">
        <w:rPr>
          <w:rFonts w:ascii="Arial" w:hAnsi="Arial" w:cs="Arial"/>
          <w:color w:val="333333"/>
          <w:sz w:val="24"/>
          <w:szCs w:val="24"/>
        </w:rPr>
        <w:t>Payam</w:t>
      </w:r>
      <w:proofErr w:type="spellEnd"/>
      <w:r w:rsidRPr="00C83FC3">
        <w:rPr>
          <w:rFonts w:ascii="Arial" w:hAnsi="Arial" w:cs="Arial"/>
          <w:color w:val="333333"/>
          <w:sz w:val="24"/>
          <w:szCs w:val="24"/>
        </w:rPr>
        <w:t xml:space="preserve"> (NIH/NINDS) [E]</w:t>
      </w:r>
      <w:r>
        <w:rPr>
          <w:rFonts w:ascii="Arial" w:hAnsi="Arial" w:cs="Arial"/>
          <w:color w:val="333333"/>
          <w:sz w:val="24"/>
          <w:szCs w:val="24"/>
        </w:rPr>
        <w:t xml:space="preserve"> 2-13-17</w:t>
      </w:r>
    </w:p>
    <w:p w:rsidR="00C83FC3" w:rsidRPr="00C83FC3" w:rsidRDefault="00C83FC3" w:rsidP="00C83FC3">
      <w:pPr>
        <w:shd w:val="clear" w:color="auto" w:fill="FFFFFF"/>
        <w:rPr>
          <w:rFonts w:ascii="Arial" w:hAnsi="Arial" w:cs="Arial"/>
          <w:color w:val="8E8E8E"/>
          <w:sz w:val="18"/>
          <w:szCs w:val="18"/>
        </w:rPr>
      </w:pPr>
    </w:p>
    <w:p w:rsidR="00C83FC3" w:rsidRPr="00C83FC3" w:rsidRDefault="00C83FC3" w:rsidP="00C83FC3">
      <w:pPr>
        <w:rPr>
          <w:rFonts w:ascii="Arial" w:hAnsi="Arial" w:cs="Arial"/>
          <w:color w:val="777777"/>
          <w:sz w:val="18"/>
          <w:szCs w:val="18"/>
        </w:rPr>
      </w:pPr>
      <w:r w:rsidRPr="00C83FC3">
        <w:rPr>
          <w:rFonts w:ascii="Arial" w:hAnsi="Arial" w:cs="Arial"/>
          <w:color w:val="777777"/>
          <w:sz w:val="18"/>
          <w:szCs w:val="18"/>
        </w:rPr>
        <w:t>payam.mohassel@nih.gov</w:t>
      </w:r>
    </w:p>
    <w:p w:rsidR="00C83FC3" w:rsidRDefault="00C83FC3" w:rsidP="00C83FC3">
      <w:pPr>
        <w:shd w:val="clear" w:color="auto" w:fill="FFFFFF"/>
        <w:rPr>
          <w:rFonts w:ascii="Calibri" w:hAnsi="Calibri" w:cs="Arial"/>
          <w:color w:val="222222"/>
          <w:sz w:val="22"/>
          <w:szCs w:val="22"/>
        </w:rPr>
      </w:pPr>
    </w:p>
    <w:p w:rsidR="00C83FC3" w:rsidRDefault="00C83FC3" w:rsidP="00C83FC3">
      <w:pPr>
        <w:shd w:val="clear" w:color="auto" w:fill="FFFFFF"/>
        <w:rPr>
          <w:rFonts w:ascii="Calibri" w:hAnsi="Calibri" w:cs="Arial"/>
          <w:color w:val="222222"/>
          <w:sz w:val="22"/>
          <w:szCs w:val="22"/>
        </w:rPr>
      </w:pPr>
    </w:p>
    <w:p w:rsidR="00C83FC3" w:rsidRPr="00C83FC3" w:rsidRDefault="00C83FC3" w:rsidP="00C83FC3">
      <w:pPr>
        <w:shd w:val="clear" w:color="auto" w:fill="FFFFFF"/>
        <w:rPr>
          <w:rFonts w:ascii="Arial" w:hAnsi="Arial" w:cs="Arial"/>
          <w:color w:val="222222"/>
          <w:sz w:val="19"/>
          <w:szCs w:val="19"/>
        </w:rPr>
      </w:pPr>
      <w:r w:rsidRPr="00C83FC3">
        <w:rPr>
          <w:rFonts w:ascii="Calibri" w:hAnsi="Calibri" w:cs="Arial"/>
          <w:color w:val="222222"/>
          <w:sz w:val="22"/>
          <w:szCs w:val="22"/>
        </w:rPr>
        <w:t>Hypoglycemia is quite rare in children with CMD but appears to be increased in children with CMD  compared to the general population. </w:t>
      </w:r>
      <w:r w:rsidRPr="00C83FC3">
        <w:rPr>
          <w:rFonts w:ascii="Calibri" w:hAnsi="Calibri" w:cs="Arial"/>
          <w:b/>
          <w:bCs/>
          <w:color w:val="222222"/>
          <w:sz w:val="22"/>
          <w:szCs w:val="22"/>
        </w:rPr>
        <w:t>While the majority of children with CMD </w:t>
      </w:r>
      <w:r w:rsidRPr="00C83FC3">
        <w:rPr>
          <w:rFonts w:ascii="Calibri" w:hAnsi="Calibri" w:cs="Arial"/>
          <w:b/>
          <w:bCs/>
          <w:color w:val="222222"/>
          <w:sz w:val="22"/>
          <w:szCs w:val="22"/>
          <w:u w:val="single"/>
        </w:rPr>
        <w:t>do not ever develop hypoglycemia</w:t>
      </w:r>
      <w:r w:rsidRPr="00C83FC3">
        <w:rPr>
          <w:rFonts w:ascii="Calibri" w:hAnsi="Calibri" w:cs="Arial"/>
          <w:color w:val="222222"/>
          <w:sz w:val="22"/>
          <w:szCs w:val="22"/>
        </w:rPr>
        <w:t>, hypoglycemia is still serious and can become a recurrent problem in some children.  Early recognition and treatment can likely prevent most potential harm. Symptoms of severe hypoglycemia include reduced level of alertness, clamminess, restlessness and severe irritability, unconsciousness, and seizures among others.</w:t>
      </w:r>
    </w:p>
    <w:p w:rsidR="00C83FC3" w:rsidRPr="00C83FC3" w:rsidRDefault="00C83FC3" w:rsidP="00C83FC3">
      <w:pPr>
        <w:shd w:val="clear" w:color="auto" w:fill="FFFFFF"/>
        <w:rPr>
          <w:rFonts w:ascii="Arial" w:hAnsi="Arial" w:cs="Arial"/>
          <w:color w:val="222222"/>
          <w:sz w:val="19"/>
          <w:szCs w:val="19"/>
        </w:rPr>
      </w:pPr>
      <w:r w:rsidRPr="00C83FC3">
        <w:rPr>
          <w:rFonts w:ascii="Calibri" w:hAnsi="Calibri" w:cs="Arial"/>
          <w:color w:val="222222"/>
          <w:sz w:val="22"/>
          <w:szCs w:val="22"/>
        </w:rPr>
        <w:t> </w:t>
      </w:r>
    </w:p>
    <w:p w:rsidR="00C83FC3" w:rsidRPr="00C83FC3" w:rsidRDefault="00C83FC3" w:rsidP="00C83FC3">
      <w:pPr>
        <w:shd w:val="clear" w:color="auto" w:fill="FFFFFF"/>
        <w:rPr>
          <w:rFonts w:ascii="Arial" w:hAnsi="Arial" w:cs="Arial"/>
          <w:color w:val="222222"/>
          <w:sz w:val="19"/>
          <w:szCs w:val="19"/>
        </w:rPr>
      </w:pPr>
      <w:r w:rsidRPr="00C83FC3">
        <w:rPr>
          <w:rFonts w:ascii="Calibri" w:hAnsi="Calibri" w:cs="Arial"/>
          <w:color w:val="222222"/>
          <w:sz w:val="22"/>
          <w:szCs w:val="22"/>
        </w:rPr>
        <w:t>Episodes of hypoglycemia in children with CMD tend to occur after a prolonged fasting period (for example before a procedure) or during illness (fo</w:t>
      </w:r>
      <w:bookmarkStart w:id="0" w:name="_GoBack"/>
      <w:bookmarkEnd w:id="0"/>
      <w:r w:rsidRPr="00C83FC3">
        <w:rPr>
          <w:rFonts w:ascii="Calibri" w:hAnsi="Calibri" w:cs="Arial"/>
          <w:color w:val="222222"/>
          <w:sz w:val="22"/>
          <w:szCs w:val="22"/>
        </w:rPr>
        <w:t>r example when vomiting or not able to eat). To detect hypoglycemia during illness (for example an illness requiring a visit to the emergency room or urgent care) a finger stick glucose test should be performed by health care professionals. If hypoglycemia is present, families should be educated regarding symptoms and given abortive interventions in the future. Also, when children with CMD are fasting for a procedure or surgery, they are at higher risk of developing hypoglycemia and measures should be taken to minimize the time they do not eat and monitor their blood sugar before the procedure.</w:t>
      </w:r>
    </w:p>
    <w:p w:rsidR="007401DF" w:rsidRPr="00940EDF" w:rsidRDefault="007401DF">
      <w:pPr>
        <w:rPr>
          <w:rFonts w:ascii="Arial" w:hAnsi="Arial" w:cs="Arial"/>
          <w:sz w:val="22"/>
          <w:szCs w:val="22"/>
        </w:rPr>
      </w:pPr>
    </w:p>
    <w:sectPr w:rsidR="007401DF" w:rsidRPr="00940EDF" w:rsidSect="00940EDF">
      <w:pgSz w:w="12240" w:h="15840"/>
      <w:pgMar w:top="144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C3"/>
    <w:rsid w:val="000B66B3"/>
    <w:rsid w:val="001B7244"/>
    <w:rsid w:val="001C3874"/>
    <w:rsid w:val="0033131E"/>
    <w:rsid w:val="003F15D4"/>
    <w:rsid w:val="004A5251"/>
    <w:rsid w:val="007401DF"/>
    <w:rsid w:val="00812C55"/>
    <w:rsid w:val="0093368E"/>
    <w:rsid w:val="00940EDF"/>
    <w:rsid w:val="009722DB"/>
    <w:rsid w:val="00C83FC3"/>
    <w:rsid w:val="00C8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70AF7"/>
  <w15:chartTrackingRefBased/>
  <w15:docId w15:val="{51D72D25-F362-40D5-8906-C54FD1D6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4124">
      <w:bodyDiv w:val="1"/>
      <w:marLeft w:val="0"/>
      <w:marRight w:val="0"/>
      <w:marTop w:val="0"/>
      <w:marBottom w:val="0"/>
      <w:divBdr>
        <w:top w:val="none" w:sz="0" w:space="0" w:color="auto"/>
        <w:left w:val="none" w:sz="0" w:space="0" w:color="auto"/>
        <w:bottom w:val="none" w:sz="0" w:space="0" w:color="auto"/>
        <w:right w:val="none" w:sz="0" w:space="0" w:color="auto"/>
      </w:divBdr>
    </w:div>
    <w:div w:id="1853494282">
      <w:bodyDiv w:val="1"/>
      <w:marLeft w:val="0"/>
      <w:marRight w:val="0"/>
      <w:marTop w:val="0"/>
      <w:marBottom w:val="0"/>
      <w:divBdr>
        <w:top w:val="none" w:sz="0" w:space="0" w:color="auto"/>
        <w:left w:val="none" w:sz="0" w:space="0" w:color="auto"/>
        <w:bottom w:val="none" w:sz="0" w:space="0" w:color="auto"/>
        <w:right w:val="none" w:sz="0" w:space="0" w:color="auto"/>
      </w:divBdr>
      <w:divsChild>
        <w:div w:id="1760909451">
          <w:marLeft w:val="0"/>
          <w:marRight w:val="0"/>
          <w:marTop w:val="0"/>
          <w:marBottom w:val="165"/>
          <w:divBdr>
            <w:top w:val="none" w:sz="0" w:space="0" w:color="auto"/>
            <w:left w:val="none" w:sz="0" w:space="0" w:color="auto"/>
            <w:bottom w:val="none" w:sz="0" w:space="0" w:color="auto"/>
            <w:right w:val="none" w:sz="0" w:space="0" w:color="auto"/>
          </w:divBdr>
        </w:div>
        <w:div w:id="1679582247">
          <w:marLeft w:val="225"/>
          <w:marRight w:val="0"/>
          <w:marTop w:val="0"/>
          <w:marBottom w:val="0"/>
          <w:divBdr>
            <w:top w:val="none" w:sz="0" w:space="0" w:color="auto"/>
            <w:left w:val="none" w:sz="0" w:space="0" w:color="auto"/>
            <w:bottom w:val="none" w:sz="0" w:space="0" w:color="auto"/>
            <w:right w:val="none" w:sz="0" w:space="0" w:color="auto"/>
          </w:divBdr>
          <w:divsChild>
            <w:div w:id="1740711474">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845750584">
          <w:marLeft w:val="30"/>
          <w:marRight w:val="0"/>
          <w:marTop w:val="0"/>
          <w:marBottom w:val="0"/>
          <w:divBdr>
            <w:top w:val="none" w:sz="0" w:space="0" w:color="auto"/>
            <w:left w:val="none" w:sz="0" w:space="0" w:color="auto"/>
            <w:bottom w:val="none" w:sz="0" w:space="0" w:color="auto"/>
            <w:right w:val="none" w:sz="0" w:space="0" w:color="auto"/>
          </w:divBdr>
          <w:divsChild>
            <w:div w:id="903637761">
              <w:marLeft w:val="0"/>
              <w:marRight w:val="0"/>
              <w:marTop w:val="0"/>
              <w:marBottom w:val="0"/>
              <w:divBdr>
                <w:top w:val="none" w:sz="0" w:space="0" w:color="auto"/>
                <w:left w:val="none" w:sz="0" w:space="0" w:color="auto"/>
                <w:bottom w:val="none" w:sz="0" w:space="0" w:color="auto"/>
                <w:right w:val="none" w:sz="0" w:space="0" w:color="auto"/>
              </w:divBdr>
              <w:divsChild>
                <w:div w:id="16085404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Foye</dc:creator>
  <cp:keywords/>
  <dc:description/>
  <cp:lastModifiedBy>Sarah Foye</cp:lastModifiedBy>
  <cp:revision>2</cp:revision>
  <dcterms:created xsi:type="dcterms:W3CDTF">2017-02-13T22:56:00Z</dcterms:created>
  <dcterms:modified xsi:type="dcterms:W3CDTF">2017-02-13T22:56:00Z</dcterms:modified>
</cp:coreProperties>
</file>